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4454A" w14:textId="7519FB6D" w:rsidR="00134DC3" w:rsidRPr="00134DC3" w:rsidRDefault="00134DC3" w:rsidP="00134DC3">
      <w:pPr>
        <w:spacing w:line="240" w:lineRule="auto"/>
        <w:jc w:val="right"/>
        <w:rPr>
          <w:rFonts w:ascii="Poppins" w:eastAsia="Times New Roman" w:hAnsi="Poppins" w:cs="Poppins"/>
          <w:b/>
          <w:bCs/>
          <w:i/>
          <w:iCs/>
        </w:rPr>
      </w:pPr>
      <w:r w:rsidRPr="00134DC3">
        <w:rPr>
          <w:rFonts w:ascii="Poppins" w:eastAsia="Times New Roman" w:hAnsi="Poppins" w:cs="Poppins"/>
          <w:b/>
          <w:bCs/>
          <w:i/>
          <w:iCs/>
        </w:rPr>
        <w:t>Artículo realizado por el equipo jurídico de CAAAD</w:t>
      </w:r>
    </w:p>
    <w:p w14:paraId="366DE690" w14:textId="4D3DF20E" w:rsidR="00134DC3" w:rsidRPr="00A82617" w:rsidRDefault="00134DC3" w:rsidP="006353F4">
      <w:pPr>
        <w:spacing w:line="240" w:lineRule="auto"/>
        <w:jc w:val="right"/>
        <w:rPr>
          <w:rFonts w:ascii="Poppins" w:eastAsia="Times New Roman" w:hAnsi="Poppins" w:cs="Poppins"/>
          <w:i/>
          <w:iCs/>
          <w:sz w:val="20"/>
          <w:szCs w:val="20"/>
        </w:rPr>
      </w:pPr>
      <w:r w:rsidRPr="00A82617">
        <w:rPr>
          <w:rFonts w:ascii="Poppins" w:eastAsia="Times New Roman" w:hAnsi="Poppins" w:cs="Poppins"/>
          <w:i/>
          <w:iCs/>
          <w:sz w:val="20"/>
          <w:szCs w:val="20"/>
        </w:rPr>
        <w:t>Sergio Merino Morán</w:t>
      </w:r>
    </w:p>
    <w:p w14:paraId="2B338673" w14:textId="2954A318" w:rsidR="006353F4" w:rsidRPr="00A82617" w:rsidRDefault="006353F4" w:rsidP="006353F4">
      <w:pPr>
        <w:spacing w:after="200" w:line="240" w:lineRule="auto"/>
        <w:ind w:left="5760" w:firstLine="720"/>
        <w:jc w:val="both"/>
        <w:rPr>
          <w:rFonts w:ascii="Poppins" w:eastAsia="Times New Roman" w:hAnsi="Poppins" w:cs="Poppins"/>
          <w:i/>
          <w:iCs/>
          <w:sz w:val="20"/>
          <w:szCs w:val="20"/>
        </w:rPr>
      </w:pPr>
      <w:r w:rsidRPr="00A82617">
        <w:rPr>
          <w:rFonts w:ascii="Poppins" w:eastAsia="Times New Roman" w:hAnsi="Poppins" w:cs="Poppins"/>
          <w:i/>
          <w:iCs/>
          <w:sz w:val="20"/>
          <w:szCs w:val="20"/>
        </w:rPr>
        <w:t xml:space="preserve"> </w:t>
      </w:r>
      <w:r w:rsidR="00A82617">
        <w:rPr>
          <w:rFonts w:ascii="Poppins" w:eastAsia="Times New Roman" w:hAnsi="Poppins" w:cs="Poppins"/>
          <w:i/>
          <w:iCs/>
          <w:sz w:val="20"/>
          <w:szCs w:val="20"/>
        </w:rPr>
        <w:t xml:space="preserve">  </w:t>
      </w:r>
      <w:r w:rsidRPr="00A82617">
        <w:rPr>
          <w:rFonts w:ascii="Poppins" w:eastAsia="Times New Roman" w:hAnsi="Poppins" w:cs="Poppins"/>
          <w:i/>
          <w:iCs/>
          <w:sz w:val="20"/>
          <w:szCs w:val="20"/>
        </w:rPr>
        <w:t>Colegiado</w:t>
      </w:r>
      <w:r w:rsidR="00A82617">
        <w:rPr>
          <w:rFonts w:ascii="Poppins" w:eastAsia="Times New Roman" w:hAnsi="Poppins" w:cs="Poppins"/>
          <w:i/>
          <w:iCs/>
          <w:sz w:val="20"/>
          <w:szCs w:val="20"/>
        </w:rPr>
        <w:t xml:space="preserve"> </w:t>
      </w:r>
      <w:r w:rsidRPr="00A82617">
        <w:rPr>
          <w:rFonts w:ascii="Poppins" w:eastAsia="Times New Roman" w:hAnsi="Poppins" w:cs="Poppins"/>
          <w:i/>
          <w:iCs/>
          <w:sz w:val="20"/>
          <w:szCs w:val="20"/>
        </w:rPr>
        <w:t xml:space="preserve">134.070 </w:t>
      </w:r>
      <w:r w:rsidRPr="00A82617">
        <w:rPr>
          <w:rFonts w:ascii="Poppins" w:eastAsia="Times New Roman" w:hAnsi="Poppins" w:cs="Poppins"/>
          <w:i/>
          <w:iCs/>
          <w:sz w:val="18"/>
          <w:szCs w:val="18"/>
        </w:rPr>
        <w:t>ICAM</w:t>
      </w:r>
    </w:p>
    <w:p w14:paraId="5A6AA408" w14:textId="77777777" w:rsidR="00134DC3" w:rsidRDefault="00134DC3">
      <w:pPr>
        <w:jc w:val="both"/>
        <w:rPr>
          <w:rFonts w:ascii="Poppins" w:eastAsia="Times New Roman" w:hAnsi="Poppins" w:cs="Poppins"/>
          <w:b/>
          <w:bCs/>
          <w:i/>
          <w:iCs/>
          <w:u w:val="single"/>
        </w:rPr>
      </w:pPr>
    </w:p>
    <w:p w14:paraId="7DA1E35A" w14:textId="68428163" w:rsidR="005D3587" w:rsidRPr="00134DC3" w:rsidRDefault="00000000">
      <w:pPr>
        <w:jc w:val="both"/>
        <w:rPr>
          <w:rFonts w:ascii="Poppins" w:eastAsia="Times New Roman" w:hAnsi="Poppins" w:cs="Poppins"/>
          <w:b/>
          <w:bCs/>
          <w:i/>
          <w:iCs/>
          <w:u w:val="single"/>
        </w:rPr>
      </w:pPr>
      <w:r w:rsidRPr="00134DC3">
        <w:rPr>
          <w:rFonts w:ascii="Poppins" w:eastAsia="Times New Roman" w:hAnsi="Poppins" w:cs="Poppins"/>
          <w:b/>
          <w:bCs/>
          <w:i/>
          <w:iCs/>
          <w:u w:val="single"/>
        </w:rPr>
        <w:t>Motivo: Aprobación del Real Decreto-ley 9/2025, de 29 de julio, por el que se amplía el permiso de nacimiento y cuidado para completar la transposición de la Directiva (UE) 2019/1158 del Parlamento Europeo y del Consejo, de 20 de junio de 2019, relativa a la conciliación de la vida familiar y la vida profesional de los progenitores y los cuidadores.</w:t>
      </w:r>
    </w:p>
    <w:p w14:paraId="469BDFAB" w14:textId="77777777" w:rsidR="005D3587" w:rsidRPr="00134DC3" w:rsidRDefault="005D3587">
      <w:pPr>
        <w:jc w:val="both"/>
        <w:rPr>
          <w:rFonts w:ascii="Poppins" w:eastAsia="Times New Roman" w:hAnsi="Poppins" w:cs="Poppins"/>
        </w:rPr>
      </w:pPr>
    </w:p>
    <w:p w14:paraId="64E07338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  <w:b/>
          <w:bCs/>
        </w:rPr>
        <w:t>Sinopsis</w:t>
      </w:r>
      <w:r w:rsidRPr="00134DC3">
        <w:rPr>
          <w:rFonts w:ascii="Poppins" w:eastAsia="Times New Roman" w:hAnsi="Poppins" w:cs="Poppins"/>
        </w:rPr>
        <w:t>: Acercamiento a la nueva regulación del permiso de cuidado por nacimiento o adopción, guarda o acogimiento de un menor en relación con la Resolución de 26 de marzo de 2025, de la Dirección General de Trabajo, por la que se registra y publica el XVI Convenio colectivo general de centros y servicios de atención a personas con discapacidad</w:t>
      </w:r>
    </w:p>
    <w:p w14:paraId="5020823C" w14:textId="77777777" w:rsidR="005D3587" w:rsidRPr="00134DC3" w:rsidRDefault="00000000">
      <w:pPr>
        <w:spacing w:before="200" w:after="200" w:line="360" w:lineRule="auto"/>
        <w:jc w:val="center"/>
        <w:rPr>
          <w:rFonts w:ascii="Poppins" w:eastAsia="Times New Roman" w:hAnsi="Poppins" w:cs="Poppins"/>
          <w:b/>
          <w:bCs/>
        </w:rPr>
      </w:pPr>
      <w:r w:rsidRPr="00134DC3">
        <w:rPr>
          <w:rFonts w:ascii="Poppins" w:eastAsia="Times New Roman" w:hAnsi="Poppins" w:cs="Poppins"/>
          <w:b/>
          <w:bCs/>
        </w:rPr>
        <w:t xml:space="preserve">Artículo 2. </w:t>
      </w:r>
    </w:p>
    <w:p w14:paraId="0A31220C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 xml:space="preserve">Realizamos el artículo para resumir la modificación aprobada por el Consejo de </w:t>
      </w:r>
      <w:proofErr w:type="gramStart"/>
      <w:r w:rsidRPr="00134DC3">
        <w:rPr>
          <w:rFonts w:ascii="Poppins" w:eastAsia="Times New Roman" w:hAnsi="Poppins" w:cs="Poppins"/>
        </w:rPr>
        <w:t>Ministros</w:t>
      </w:r>
      <w:proofErr w:type="gramEnd"/>
      <w:r w:rsidRPr="00134DC3">
        <w:rPr>
          <w:rFonts w:ascii="Poppins" w:eastAsia="Times New Roman" w:hAnsi="Poppins" w:cs="Poppins"/>
        </w:rPr>
        <w:t xml:space="preserve"> en fecha 29 de julio de 2025 y que tiene trascendencia, puesto que supone incrementar en tres semanas (de 16 a 19) el permiso por nacimiento y cuidado del menor para cada progenitor. También incrementó a 32 semanas el permiso para las familias monoparentales.</w:t>
      </w:r>
    </w:p>
    <w:p w14:paraId="19F3EF91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 xml:space="preserve">Este permiso, que es un derecho individual, tiene su antecedente en el año 2021, cuando sustituyó a los antiguos permisos por maternidad y paternidad. Podrán acogerse a la nueva regulación, los progenitores cuyos hijos hayan nacido a partir del 2 de agosto de 2024 y, así mismo, las dos semanas adicionales se podrán solicitar a partir del 1 de enero de 2026. </w:t>
      </w:r>
    </w:p>
    <w:p w14:paraId="3E3A52E9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lastRenderedPageBreak/>
        <w:t xml:space="preserve">La trascendencia, más allá del cambio de denominación e incremento del permiso, se centra en igualar los derechos de los progenitores y evitar la existencia de un perjuicio para la madre biológica con respecto al otro progenitor/a. Otro punto trascendente es que la nueva regulación se fundamenta porque busca igualar los derechos de las familias monoparentales. </w:t>
      </w:r>
    </w:p>
    <w:p w14:paraId="5E8B8830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>A efectos fiscales, es importante destacar, como lo hace la nota de prensa elaborada por el ejecutivo, que la Seguridad Social asume el coste total del permiso por nacimiento y cuidado de menor y abonará el 100% de la base reguladora, así como que la prestación estará exenta de IRPF, por lo que el importe a ingresar será el salario bruto de la nómina, sin retención de Hacienda.</w:t>
      </w:r>
    </w:p>
    <w:p w14:paraId="29F48795" w14:textId="77777777" w:rsidR="005D3587" w:rsidRPr="00134DC3" w:rsidRDefault="005D3587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</w:p>
    <w:p w14:paraId="2502396B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>El permiso, está regulado en el artículo 48, apartados cuarto y quinto del Real Decreto Legislativo 2/2015, de 23 de octubre, por el que se aprueba el texto refundido de la Ley del Estatuto de los Trabajadores.</w:t>
      </w:r>
      <w:r w:rsidRPr="00134DC3">
        <w:rPr>
          <w:rFonts w:ascii="Poppins" w:eastAsia="Times New Roman" w:hAnsi="Poppins" w:cs="Poppins"/>
          <w:vertAlign w:val="superscript"/>
        </w:rPr>
        <w:footnoteReference w:id="1"/>
      </w:r>
      <w:r w:rsidRPr="00134DC3">
        <w:rPr>
          <w:rFonts w:ascii="Poppins" w:eastAsia="Times New Roman" w:hAnsi="Poppins" w:cs="Poppins"/>
        </w:rPr>
        <w:t xml:space="preserve"> Además, este permiso se complementa con lo dispuesto en el artículo 48.bis del mismo cuerpo normativo</w:t>
      </w:r>
      <w:r w:rsidRPr="00134DC3">
        <w:rPr>
          <w:rFonts w:ascii="Poppins" w:eastAsia="Times New Roman" w:hAnsi="Poppins" w:cs="Poppins"/>
          <w:vertAlign w:val="superscript"/>
        </w:rPr>
        <w:footnoteReference w:id="2"/>
      </w:r>
      <w:r w:rsidRPr="00134DC3">
        <w:rPr>
          <w:rFonts w:ascii="Poppins" w:eastAsia="Times New Roman" w:hAnsi="Poppins" w:cs="Poppins"/>
        </w:rPr>
        <w:t>.</w:t>
      </w:r>
    </w:p>
    <w:p w14:paraId="616192FD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 xml:space="preserve">En materia convencional, la Resolución de 26 de marzo de 2025, de la Dirección General de Trabajo, por la que se registra y publica el XVI Convenio colectivo </w:t>
      </w:r>
      <w:r w:rsidRPr="00134DC3">
        <w:rPr>
          <w:rFonts w:ascii="Poppins" w:eastAsia="Times New Roman" w:hAnsi="Poppins" w:cs="Poppins"/>
        </w:rPr>
        <w:lastRenderedPageBreak/>
        <w:t>general de centros y servicios de atención a personas con discapacidad, regula este tipo de permisos en el artículo 57</w:t>
      </w:r>
      <w:r w:rsidRPr="00134DC3">
        <w:rPr>
          <w:rFonts w:ascii="Poppins" w:eastAsia="Times New Roman" w:hAnsi="Poppins" w:cs="Poppins"/>
          <w:vertAlign w:val="superscript"/>
        </w:rPr>
        <w:footnoteReference w:id="3"/>
      </w:r>
      <w:r w:rsidRPr="00134DC3">
        <w:rPr>
          <w:rFonts w:ascii="Poppins" w:eastAsia="Times New Roman" w:hAnsi="Poppins" w:cs="Poppins"/>
        </w:rPr>
        <w:t xml:space="preserve">. </w:t>
      </w:r>
    </w:p>
    <w:p w14:paraId="7750DAEF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  <w:i/>
          <w:iCs/>
        </w:rPr>
      </w:pPr>
      <w:r w:rsidRPr="00134DC3">
        <w:rPr>
          <w:rFonts w:ascii="Poppins" w:eastAsia="Times New Roman" w:hAnsi="Poppins" w:cs="Poppins"/>
        </w:rPr>
        <w:t>Regulación convencional que se complementa con la ayuda prevista en el artículo 78 del Convenio Colectivo, que dispone:</w:t>
      </w:r>
    </w:p>
    <w:p w14:paraId="73EBF9A8" w14:textId="77777777" w:rsidR="005D3587" w:rsidRPr="00134DC3" w:rsidRDefault="00000000">
      <w:pPr>
        <w:spacing w:line="360" w:lineRule="auto"/>
        <w:jc w:val="both"/>
        <w:rPr>
          <w:rFonts w:ascii="Poppins" w:eastAsia="Times New Roman" w:hAnsi="Poppins" w:cs="Poppins"/>
          <w:i/>
          <w:iCs/>
        </w:rPr>
      </w:pPr>
      <w:r w:rsidRPr="00134DC3">
        <w:rPr>
          <w:rFonts w:ascii="Poppins" w:eastAsia="Times New Roman" w:hAnsi="Poppins" w:cs="Poppins"/>
          <w:i/>
          <w:iCs/>
        </w:rPr>
        <w:t>“El nacimiento o adopción de hijo/a otorgará el derecho a la persona trabajadora de centro especial de empleo y de centro de atención especializada a percibir una ayuda de 150 euros, que ascenderá a 300 euros en caso de nacimiento o adopción de hijo/a con discapacidad.”</w:t>
      </w:r>
    </w:p>
    <w:p w14:paraId="3ED5A588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 xml:space="preserve">Como se observa el convenio, además de prever una ayuda específica, y en base al sistema de prelación de fuentes, se remite a lo previsto en el Estatuto de los Trabajadores; esto es, el convenio tendrá que subrogarse en el nuevo marco legal, que ha sido modificado por el Real Decreto identificado.  Lo que conlleva que el permiso será modificado y </w:t>
      </w:r>
      <w:proofErr w:type="gramStart"/>
      <w:r w:rsidRPr="00134DC3">
        <w:rPr>
          <w:rFonts w:ascii="Poppins" w:eastAsia="Times New Roman" w:hAnsi="Poppins" w:cs="Poppins"/>
        </w:rPr>
        <w:t>que</w:t>
      </w:r>
      <w:proofErr w:type="gramEnd"/>
      <w:r w:rsidRPr="00134DC3">
        <w:rPr>
          <w:rFonts w:ascii="Poppins" w:eastAsia="Times New Roman" w:hAnsi="Poppins" w:cs="Poppins"/>
        </w:rPr>
        <w:t xml:space="preserve"> desde el 1 de enero de 2026, los trabajadores/as tendrán derecho a disfrutar de las semanas adicionales. </w:t>
      </w:r>
    </w:p>
    <w:p w14:paraId="253C23DB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 xml:space="preserve">Resulta importante destacar que la persona trabajadora tendrá que solicitar la prestación por la Sede Electrónica de la Seguridad Social y tendrá que comunicar a la empresa </w:t>
      </w:r>
      <w:proofErr w:type="gramStart"/>
      <w:r w:rsidRPr="00134DC3">
        <w:rPr>
          <w:rFonts w:ascii="Poppins" w:eastAsia="Times New Roman" w:hAnsi="Poppins" w:cs="Poppins"/>
        </w:rPr>
        <w:t>y  por</w:t>
      </w:r>
      <w:proofErr w:type="gramEnd"/>
      <w:r w:rsidRPr="00134DC3">
        <w:rPr>
          <w:rFonts w:ascii="Poppins" w:eastAsia="Times New Roman" w:hAnsi="Poppins" w:cs="Poppins"/>
        </w:rPr>
        <w:t xml:space="preserve"> escrito, con una antelación mínima de 15 días (QUINCE DÍAS), el ejercicio de este derecho.  </w:t>
      </w:r>
    </w:p>
    <w:p w14:paraId="0F384D0C" w14:textId="2F30FEED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eastAsia="Times New Roman" w:hAnsi="Poppins" w:cs="Poppins"/>
        </w:rPr>
        <w:t xml:space="preserve">Por ello, resulta necesario que todas las comunicaciones en materia de personal o de gestión de permisos, se realicen por escrito y con un preaviso mínimo; para </w:t>
      </w:r>
      <w:r w:rsidRPr="00134DC3">
        <w:rPr>
          <w:rFonts w:ascii="Poppins" w:eastAsia="Times New Roman" w:hAnsi="Poppins" w:cs="Poppins"/>
        </w:rPr>
        <w:lastRenderedPageBreak/>
        <w:t xml:space="preserve">facilitar la conciliación personal y </w:t>
      </w:r>
      <w:r w:rsidR="00134DC3" w:rsidRPr="00134DC3">
        <w:rPr>
          <w:rFonts w:ascii="Poppins" w:eastAsia="Times New Roman" w:hAnsi="Poppins" w:cs="Poppins"/>
        </w:rPr>
        <w:t>laboral,</w:t>
      </w:r>
      <w:r w:rsidRPr="00134DC3">
        <w:rPr>
          <w:rFonts w:ascii="Poppins" w:eastAsia="Times New Roman" w:hAnsi="Poppins" w:cs="Poppins"/>
        </w:rPr>
        <w:t xml:space="preserve"> así como el buen desempeño y funcionamiento de la sociedad empleadora. </w:t>
      </w:r>
    </w:p>
    <w:p w14:paraId="0A4D791A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  <w:i/>
          <w:iCs/>
        </w:rPr>
      </w:pPr>
      <w:r w:rsidRPr="00134DC3">
        <w:rPr>
          <w:rFonts w:ascii="Poppins" w:eastAsia="Times New Roman" w:hAnsi="Poppins" w:cs="Poppins"/>
        </w:rPr>
        <w:t>Aunque para clarificar la cuestión recomendamos visitar la página web de la nota de prensa facilitada por el ejecutivo</w:t>
      </w:r>
      <w:r w:rsidRPr="00134DC3">
        <w:rPr>
          <w:rFonts w:ascii="Poppins" w:eastAsia="Times New Roman" w:hAnsi="Poppins" w:cs="Poppins"/>
          <w:vertAlign w:val="superscript"/>
        </w:rPr>
        <w:footnoteReference w:id="4"/>
      </w:r>
      <w:r w:rsidRPr="00134DC3">
        <w:rPr>
          <w:rFonts w:ascii="Poppins" w:eastAsia="Times New Roman" w:hAnsi="Poppins" w:cs="Poppins"/>
        </w:rPr>
        <w:t xml:space="preserve">, y revisar el Real Decreto identificado, adjuntamos dos tablas a este artículo a modo de resumen: </w:t>
      </w:r>
      <w:r w:rsidRPr="00134DC3">
        <w:rPr>
          <w:rFonts w:ascii="Poppins" w:eastAsia="Times New Roman" w:hAnsi="Poppins" w:cs="Poppins"/>
          <w:i/>
          <w:iCs/>
        </w:rPr>
        <w:t>TABLA 1 Supuestos derivados del nacimiento del menor. TABLA 2. ¿Cómo se distribuye el permiso?</w:t>
      </w:r>
    </w:p>
    <w:p w14:paraId="592B9843" w14:textId="77777777" w:rsidR="005D3587" w:rsidRPr="00134DC3" w:rsidRDefault="005D3587">
      <w:pPr>
        <w:spacing w:before="200" w:after="200" w:line="360" w:lineRule="auto"/>
        <w:jc w:val="both"/>
        <w:rPr>
          <w:rFonts w:ascii="Poppins" w:eastAsia="Times New Roman" w:hAnsi="Poppins" w:cs="Poppins"/>
          <w:i/>
          <w:iCs/>
        </w:rPr>
      </w:pPr>
    </w:p>
    <w:tbl>
      <w:tblPr>
        <w:tblStyle w:val="a"/>
        <w:tblpPr w:leftFromText="180" w:rightFromText="180" w:topFromText="180" w:bottomFromText="180" w:vertAnchor="text" w:tblpX="15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2775"/>
        <w:gridCol w:w="2085"/>
        <w:gridCol w:w="1785"/>
      </w:tblGrid>
      <w:tr w:rsidR="005D3587" w:rsidRPr="00134DC3" w14:paraId="71D74C14" w14:textId="77777777">
        <w:trPr>
          <w:trHeight w:val="400"/>
        </w:trPr>
        <w:tc>
          <w:tcPr>
            <w:tcW w:w="8940" w:type="dxa"/>
            <w:gridSpan w:val="4"/>
          </w:tcPr>
          <w:p w14:paraId="787D168E" w14:textId="77777777" w:rsidR="005D3587" w:rsidRPr="00134DC3" w:rsidRDefault="00000000">
            <w:pPr>
              <w:widowControl w:val="0"/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  <w:i/>
                <w:i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  <w:i/>
                <w:iCs/>
              </w:rPr>
              <w:lastRenderedPageBreak/>
              <w:t>TABLA 1. Supuestos derivados del nacimiento de un menor.</w:t>
            </w:r>
          </w:p>
        </w:tc>
      </w:tr>
      <w:tr w:rsidR="005D3587" w:rsidRPr="00134DC3" w14:paraId="4BF56E9E" w14:textId="77777777">
        <w:tc>
          <w:tcPr>
            <w:tcW w:w="2295" w:type="dxa"/>
          </w:tcPr>
          <w:p w14:paraId="6B8E9D44" w14:textId="77777777" w:rsidR="005D3587" w:rsidRPr="00134DC3" w:rsidRDefault="00000000">
            <w:pPr>
              <w:widowControl w:val="0"/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SITUACIÓN</w:t>
            </w:r>
          </w:p>
        </w:tc>
        <w:tc>
          <w:tcPr>
            <w:tcW w:w="2775" w:type="dxa"/>
          </w:tcPr>
          <w:p w14:paraId="5934193C" w14:textId="77777777" w:rsidR="005D3587" w:rsidRPr="00134DC3" w:rsidRDefault="00000000">
            <w:pPr>
              <w:widowControl w:val="0"/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PERÍODO</w:t>
            </w:r>
          </w:p>
        </w:tc>
        <w:tc>
          <w:tcPr>
            <w:tcW w:w="2085" w:type="dxa"/>
          </w:tcPr>
          <w:p w14:paraId="3EB9036A" w14:textId="77777777" w:rsidR="005D3587" w:rsidRPr="00134DC3" w:rsidRDefault="00000000">
            <w:pPr>
              <w:widowControl w:val="0"/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EXCLUSIONES</w:t>
            </w:r>
          </w:p>
        </w:tc>
        <w:tc>
          <w:tcPr>
            <w:tcW w:w="1785" w:type="dxa"/>
          </w:tcPr>
          <w:p w14:paraId="5AC4D392" w14:textId="77777777" w:rsidR="005D3587" w:rsidRPr="00134DC3" w:rsidRDefault="00000000">
            <w:pPr>
              <w:widowControl w:val="0"/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REGLAMENTO.</w:t>
            </w:r>
          </w:p>
        </w:tc>
      </w:tr>
      <w:tr w:rsidR="005D3587" w:rsidRPr="00134DC3" w14:paraId="1F3F3C7A" w14:textId="77777777">
        <w:tc>
          <w:tcPr>
            <w:tcW w:w="2295" w:type="dxa"/>
          </w:tcPr>
          <w:p w14:paraId="21A1706D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Parto prematuro o neonato hospitalizado.</w:t>
            </w:r>
          </w:p>
        </w:tc>
        <w:tc>
          <w:tcPr>
            <w:tcW w:w="2775" w:type="dxa"/>
          </w:tcPr>
          <w:p w14:paraId="4962D4F2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 solicitud de la madre biológica o del otro progenitor, el cómputo del período podrá iniciarse a partir del alta hospitalaria.</w:t>
            </w:r>
          </w:p>
        </w:tc>
        <w:tc>
          <w:tcPr>
            <w:tcW w:w="2085" w:type="dxa"/>
          </w:tcPr>
          <w:p w14:paraId="6F902F76" w14:textId="77777777" w:rsidR="005D3587" w:rsidRPr="00134DC3" w:rsidRDefault="00000000">
            <w:pPr>
              <w:widowControl w:val="0"/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 excluyen las 6 semanas posteriores al parto de descanso obligatorio para la madre biológica.</w:t>
            </w:r>
          </w:p>
        </w:tc>
        <w:tc>
          <w:tcPr>
            <w:tcW w:w="1785" w:type="dxa"/>
          </w:tcPr>
          <w:p w14:paraId="0979C31F" w14:textId="77777777" w:rsidR="005D3587" w:rsidRPr="00134DC3" w:rsidRDefault="00000000">
            <w:pPr>
              <w:widowControl w:val="0"/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Artículo 48.4 ET.</w:t>
            </w:r>
          </w:p>
        </w:tc>
      </w:tr>
      <w:tr w:rsidR="005D3587" w:rsidRPr="00134DC3" w14:paraId="35486113" w14:textId="77777777">
        <w:tc>
          <w:tcPr>
            <w:tcW w:w="2295" w:type="dxa"/>
          </w:tcPr>
          <w:p w14:paraId="57FFE158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Parto prematuro u hospitalización a continuación del parto.     </w:t>
            </w:r>
            <w:proofErr w:type="gramStart"/>
            <w:r w:rsidRPr="00134DC3">
              <w:rPr>
                <w:rFonts w:ascii="Poppins" w:eastAsia="Times New Roman" w:hAnsi="Poppins" w:cs="Poppins"/>
              </w:rPr>
              <w:t>( superior</w:t>
            </w:r>
            <w:proofErr w:type="gramEnd"/>
            <w:r w:rsidRPr="00134DC3">
              <w:rPr>
                <w:rFonts w:ascii="Poppins" w:eastAsia="Times New Roman" w:hAnsi="Poppins" w:cs="Poppins"/>
              </w:rPr>
              <w:t xml:space="preserve"> a 7 días)</w:t>
            </w:r>
          </w:p>
        </w:tc>
        <w:tc>
          <w:tcPr>
            <w:tcW w:w="2775" w:type="dxa"/>
          </w:tcPr>
          <w:p w14:paraId="0E74E2AF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 amplía el período de suspensión tantos días como dure la hospitalización, con un máximo de 13 semanas adicionales.</w:t>
            </w:r>
          </w:p>
        </w:tc>
        <w:tc>
          <w:tcPr>
            <w:tcW w:w="2085" w:type="dxa"/>
          </w:tcPr>
          <w:p w14:paraId="352914C3" w14:textId="77777777" w:rsidR="005D3587" w:rsidRPr="00134DC3" w:rsidRDefault="005D3587">
            <w:pPr>
              <w:widowControl w:val="0"/>
              <w:spacing w:line="240" w:lineRule="auto"/>
              <w:rPr>
                <w:rFonts w:ascii="Poppins" w:eastAsia="Times New Roman" w:hAnsi="Poppins" w:cs="Poppins"/>
              </w:rPr>
            </w:pPr>
          </w:p>
        </w:tc>
        <w:tc>
          <w:tcPr>
            <w:tcW w:w="1785" w:type="dxa"/>
          </w:tcPr>
          <w:p w14:paraId="040E57BB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Pendiente de desarrollo reglamentario complementario.</w:t>
            </w:r>
          </w:p>
        </w:tc>
      </w:tr>
      <w:tr w:rsidR="005D3587" w:rsidRPr="00134DC3" w14:paraId="232F6167" w14:textId="77777777">
        <w:tc>
          <w:tcPr>
            <w:tcW w:w="2295" w:type="dxa"/>
          </w:tcPr>
          <w:p w14:paraId="34C0DBF6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Fallecimiento de hijo/a.</w:t>
            </w:r>
          </w:p>
        </w:tc>
        <w:tc>
          <w:tcPr>
            <w:tcW w:w="2775" w:type="dxa"/>
          </w:tcPr>
          <w:p w14:paraId="65C33FD6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 mantiene el derecho al mismo período de suspensión, salvo que la persona trabajadora solicite su reincorporación.</w:t>
            </w:r>
          </w:p>
        </w:tc>
        <w:tc>
          <w:tcPr>
            <w:tcW w:w="2085" w:type="dxa"/>
          </w:tcPr>
          <w:p w14:paraId="0E74DBEC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 excluyen las 6 semanas de descanso obligatorio tras el parto.</w:t>
            </w:r>
          </w:p>
        </w:tc>
        <w:tc>
          <w:tcPr>
            <w:tcW w:w="1785" w:type="dxa"/>
          </w:tcPr>
          <w:p w14:paraId="3425A4C8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Artículo 48.4 ET.</w:t>
            </w:r>
          </w:p>
        </w:tc>
      </w:tr>
      <w:tr w:rsidR="005D3587" w:rsidRPr="00134DC3" w14:paraId="5BF1C0D5" w14:textId="77777777">
        <w:tc>
          <w:tcPr>
            <w:tcW w:w="2295" w:type="dxa"/>
          </w:tcPr>
          <w:p w14:paraId="6BB8709A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Fallecimiento de un progenitor</w:t>
            </w:r>
          </w:p>
        </w:tc>
        <w:tc>
          <w:tcPr>
            <w:tcW w:w="2775" w:type="dxa"/>
          </w:tcPr>
          <w:p w14:paraId="1DC4A907" w14:textId="77777777" w:rsidR="005D3587" w:rsidRPr="00134DC3" w:rsidRDefault="00000000">
            <w:pPr>
              <w:widowControl w:val="0"/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El otro progenitor podrá disfrutar la totalidad del permiso o el período restante que quedase por disfrutar.</w:t>
            </w:r>
          </w:p>
        </w:tc>
        <w:tc>
          <w:tcPr>
            <w:tcW w:w="2085" w:type="dxa"/>
          </w:tcPr>
          <w:p w14:paraId="1C95265F" w14:textId="77777777" w:rsidR="005D3587" w:rsidRPr="00134DC3" w:rsidRDefault="005D3587">
            <w:pPr>
              <w:widowControl w:val="0"/>
              <w:spacing w:line="240" w:lineRule="auto"/>
              <w:rPr>
                <w:rFonts w:ascii="Poppins" w:eastAsia="Times New Roman" w:hAnsi="Poppins" w:cs="Poppins"/>
              </w:rPr>
            </w:pPr>
          </w:p>
        </w:tc>
        <w:tc>
          <w:tcPr>
            <w:tcW w:w="1785" w:type="dxa"/>
          </w:tcPr>
          <w:p w14:paraId="20EDC02A" w14:textId="77777777" w:rsidR="005D3587" w:rsidRPr="00134DC3" w:rsidRDefault="00000000">
            <w:pPr>
              <w:widowControl w:val="0"/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Artículo 48.4 ET.</w:t>
            </w:r>
          </w:p>
        </w:tc>
      </w:tr>
    </w:tbl>
    <w:p w14:paraId="647F8058" w14:textId="77777777" w:rsidR="005D3587" w:rsidRPr="00134DC3" w:rsidRDefault="00000000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 w:rsidRPr="00134DC3">
        <w:rPr>
          <w:rFonts w:ascii="Poppins" w:hAnsi="Poppins" w:cs="Poppins"/>
        </w:rPr>
        <w:br w:type="page"/>
      </w:r>
    </w:p>
    <w:p w14:paraId="0A6BAF6D" w14:textId="77777777" w:rsidR="005D3587" w:rsidRPr="00134DC3" w:rsidRDefault="005D3587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</w:p>
    <w:tbl>
      <w:tblPr>
        <w:tblStyle w:val="a0"/>
        <w:tblW w:w="1038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2550"/>
        <w:gridCol w:w="3135"/>
        <w:gridCol w:w="2745"/>
      </w:tblGrid>
      <w:tr w:rsidR="005D3587" w:rsidRPr="00134DC3" w14:paraId="03863885" w14:textId="77777777">
        <w:trPr>
          <w:trHeight w:val="440"/>
        </w:trPr>
        <w:tc>
          <w:tcPr>
            <w:tcW w:w="103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9AF3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  <w:i/>
                <w:i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  <w:i/>
                <w:iCs/>
              </w:rPr>
              <w:t>TABLA 2. Distribución del permiso.</w:t>
            </w:r>
          </w:p>
        </w:tc>
      </w:tr>
      <w:tr w:rsidR="005D3587" w:rsidRPr="00134DC3" w14:paraId="238673C9" w14:textId="77777777"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EA6E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PERÍODO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86CED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VOLUNTARIEDAD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C0AD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FORMA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7AFF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Times New Roman" w:hAnsi="Poppins" w:cs="Poppins"/>
                <w:b/>
                <w:bCs/>
              </w:rPr>
            </w:pPr>
            <w:r w:rsidRPr="00134DC3">
              <w:rPr>
                <w:rFonts w:ascii="Poppins" w:eastAsia="Times New Roman" w:hAnsi="Poppins" w:cs="Poppins"/>
                <w:b/>
                <w:bCs/>
              </w:rPr>
              <w:t>EXCEPCIÓN/ OBSERVACIÓN.</w:t>
            </w:r>
          </w:p>
        </w:tc>
      </w:tr>
      <w:tr w:rsidR="005D3587" w:rsidRPr="00134DC3" w14:paraId="181799DC" w14:textId="77777777"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4B644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Seis semanas ininterrumpidas inmediatamente posteriores al parto.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3D26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Obligatorio.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AAC1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 jornada completa.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A80AF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Corresponden a la madre biológica o al otro progenitor. Son de descanso obligatorio e ininterrumpido.</w:t>
            </w:r>
          </w:p>
        </w:tc>
      </w:tr>
      <w:tr w:rsidR="005D3587" w:rsidRPr="00134DC3" w14:paraId="69D7C017" w14:textId="77777777"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500E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Once semanas (veintidós en caso de </w:t>
            </w:r>
            <w:proofErr w:type="spellStart"/>
            <w:r w:rsidRPr="00134DC3">
              <w:rPr>
                <w:rFonts w:ascii="Poppins" w:eastAsia="Times New Roman" w:hAnsi="Poppins" w:cs="Poppins"/>
              </w:rPr>
              <w:t>monoparentalidad</w:t>
            </w:r>
            <w:proofErr w:type="spellEnd"/>
            <w:r w:rsidRPr="00134DC3">
              <w:rPr>
                <w:rFonts w:ascii="Poppins" w:eastAsia="Times New Roman" w:hAnsi="Poppins" w:cs="Poppins"/>
              </w:rPr>
              <w:t xml:space="preserve">)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A1FB3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A voluntad de la persona trabajadora. 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DE1C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Podrán disfrutarse en períodos semanales, acumulados o interrumpidos, desde la finalización del período obligatorio hasta que el menor cumpla 12 meses.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A7F9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 jornada completa o parcial, previo acuerdo entre la persona trabajadora y la empresa y con un preaviso mínimo de 15 días. La madre biológica podrá adelantar hasta 4 semanas antes de la fecha previsible del parto.</w:t>
            </w:r>
          </w:p>
        </w:tc>
      </w:tr>
      <w:tr w:rsidR="005D3587" w:rsidRPr="00134DC3" w14:paraId="176C514F" w14:textId="77777777"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11AE2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Dos semanas (cuatro en </w:t>
            </w:r>
            <w:proofErr w:type="spellStart"/>
            <w:r w:rsidRPr="00134DC3">
              <w:rPr>
                <w:rFonts w:ascii="Poppins" w:eastAsia="Times New Roman" w:hAnsi="Poppins" w:cs="Poppins"/>
              </w:rPr>
              <w:t>monoparentalidad</w:t>
            </w:r>
            <w:proofErr w:type="spellEnd"/>
            <w:r w:rsidRPr="00134DC3">
              <w:rPr>
                <w:rFonts w:ascii="Poppins" w:eastAsia="Times New Roman" w:hAnsi="Poppins" w:cs="Poppins"/>
              </w:rPr>
              <w:t>)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1127E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 voluntad de la persona trabajadora.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1CB4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Períodos acumulados o interrumpidos hasta que el menor cumpla 8 años.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CF051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 jornada completa o parcial, con acuerdo entre empresa y persona trabajadora y preaviso de 15 días. Aplicables a partir del 1 de enero de 2026</w:t>
            </w:r>
          </w:p>
        </w:tc>
      </w:tr>
      <w:tr w:rsidR="005D3587" w:rsidRPr="00134DC3" w14:paraId="0E1B82F6" w14:textId="77777777"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7FD2C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Adopción internacional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40AC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A solicitud de la persona trabajadora, por desplazamiento </w:t>
            </w:r>
            <w:r w:rsidRPr="00134DC3">
              <w:rPr>
                <w:rFonts w:ascii="Poppins" w:eastAsia="Times New Roman" w:hAnsi="Poppins" w:cs="Poppins"/>
              </w:rPr>
              <w:lastRenderedPageBreak/>
              <w:t>al país de origen.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EF77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lastRenderedPageBreak/>
              <w:t>Puede iniciarse hasta 4 semanas antes de la resolución de adopción.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47B3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Artículo 48.4 ET.</w:t>
            </w:r>
          </w:p>
        </w:tc>
      </w:tr>
      <w:tr w:rsidR="005D3587" w:rsidRPr="00134DC3" w14:paraId="6A947DD3" w14:textId="77777777">
        <w:trPr>
          <w:trHeight w:val="400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CBD1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Discapacidad del hijo/a </w:t>
            </w:r>
          </w:p>
        </w:tc>
        <w:tc>
          <w:tcPr>
            <w:tcW w:w="25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F076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Automática.</w:t>
            </w:r>
          </w:p>
          <w:p w14:paraId="1483A90D" w14:textId="77777777" w:rsidR="005D3587" w:rsidRPr="00134DC3" w:rsidRDefault="005D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</w:p>
          <w:p w14:paraId="19F90475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 añade una suspensión adicional de 2 semanas para cada progenitor/a o por cada hijo/a distinto del primero.</w:t>
            </w:r>
          </w:p>
        </w:tc>
        <w:tc>
          <w:tcPr>
            <w:tcW w:w="31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CC0D8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Duración adicional de dos semanas para cada progenitora o por cada hijo/a distinto del primero. </w:t>
            </w:r>
          </w:p>
          <w:p w14:paraId="2CEEC4C2" w14:textId="77777777" w:rsidR="005D3587" w:rsidRPr="00134DC3" w:rsidRDefault="005D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</w:p>
          <w:p w14:paraId="5EFF1959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En caso de una única persona progenitora, podrá disfrutar de las ampliaciones completas previstas en estos apartados.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C4CA0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En caso de única persona progenitora, podrá disfrutar de las ampliaciones completas previstas.</w:t>
            </w:r>
          </w:p>
        </w:tc>
      </w:tr>
      <w:tr w:rsidR="005D3587" w:rsidRPr="00134DC3" w14:paraId="2DC95A5E" w14:textId="77777777">
        <w:trPr>
          <w:trHeight w:val="400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F07A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Nacimiento múltiple</w:t>
            </w:r>
          </w:p>
        </w:tc>
        <w:tc>
          <w:tcPr>
            <w:tcW w:w="25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55695" w14:textId="77777777" w:rsidR="005D3587" w:rsidRPr="00134DC3" w:rsidRDefault="005D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</w:p>
        </w:tc>
        <w:tc>
          <w:tcPr>
            <w:tcW w:w="31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58F0" w14:textId="77777777" w:rsidR="005D3587" w:rsidRPr="00134DC3" w:rsidRDefault="005D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Times New Roman" w:hAnsi="Poppins" w:cs="Poppins"/>
              </w:rPr>
            </w:pP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BBB9D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Se aplican ampliaciones por cada hijo/a adicional conforme al art. 48.4 ET.</w:t>
            </w:r>
          </w:p>
        </w:tc>
      </w:tr>
      <w:tr w:rsidR="005D3587" w:rsidRPr="00134DC3" w14:paraId="041AEAC0" w14:textId="77777777">
        <w:trPr>
          <w:trHeight w:val="400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C83F2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Riesgo embarazo o lactancia natural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8C71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Automático.</w:t>
            </w:r>
          </w:p>
          <w:p w14:paraId="24DEA75D" w14:textId="77777777" w:rsidR="005D3587" w:rsidRPr="00134DC3" w:rsidRDefault="005D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76C3C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Suspensión del contrato conforme al art. 26 de la Ley 31/1995, de 8 de noviembre, de Prevención de Riesgos Laborales.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FFE48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La suspensión finaliza cuando se inicie la suspensión por parto, cuando el lactante cumpla 9 meses, o cuando desaparezca la imposibilidad de reincorporarse.</w:t>
            </w:r>
          </w:p>
        </w:tc>
      </w:tr>
      <w:tr w:rsidR="005D3587" w:rsidRPr="00134DC3" w14:paraId="0C6E7726" w14:textId="77777777">
        <w:trPr>
          <w:trHeight w:val="400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6C05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 xml:space="preserve">Víctima de violencia de género o de violencia sexual.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BFF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A solicitud de la persona trabajadora.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279B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Suspensión del contrato según el art. 45.1.n) del Estatuto de los Trabajadores.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B5A92" w14:textId="77777777" w:rsidR="005D3587" w:rsidRPr="00134D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Times New Roman" w:hAnsi="Poppins" w:cs="Poppins"/>
              </w:rPr>
            </w:pPr>
            <w:r w:rsidRPr="00134DC3">
              <w:rPr>
                <w:rFonts w:ascii="Poppins" w:eastAsia="Times New Roman" w:hAnsi="Poppins" w:cs="Poppins"/>
              </w:rPr>
              <w:t>Duración inicial máxima de 6 meses, prorrogable judicialmente por períodos de 3 meses, hasta un máximo de 18 meses.</w:t>
            </w:r>
          </w:p>
        </w:tc>
      </w:tr>
    </w:tbl>
    <w:p w14:paraId="04DD93B2" w14:textId="1240F752" w:rsidR="005D3587" w:rsidRPr="00134DC3" w:rsidRDefault="006353F4">
      <w:pPr>
        <w:spacing w:before="200" w:after="200" w:line="360" w:lineRule="auto"/>
        <w:jc w:val="both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>Octubre 2025</w:t>
      </w:r>
    </w:p>
    <w:sectPr w:rsidR="005D3587" w:rsidRPr="00134DC3" w:rsidSect="00134DC3">
      <w:headerReference w:type="default" r:id="rId7"/>
      <w:footerReference w:type="default" r:id="rId8"/>
      <w:pgSz w:w="11909" w:h="16834"/>
      <w:pgMar w:top="1440" w:right="1440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5128F" w14:textId="77777777" w:rsidR="004B17A1" w:rsidRDefault="004B17A1">
      <w:pPr>
        <w:spacing w:line="240" w:lineRule="auto"/>
      </w:pPr>
      <w:r>
        <w:separator/>
      </w:r>
    </w:p>
  </w:endnote>
  <w:endnote w:type="continuationSeparator" w:id="0">
    <w:p w14:paraId="67FD4135" w14:textId="77777777" w:rsidR="004B17A1" w:rsidRDefault="004B1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" w:fontKey="{663F4B7F-F5A2-4312-A152-7099ECF1FB9E}"/>
    <w:embedBold r:id="rId2" w:fontKey="{DAB671E2-E529-43AB-BE1A-8DC63463A90F}"/>
    <w:embedItalic r:id="rId3" w:fontKey="{D82DB69A-993A-4EAD-9747-58F95CF881D5}"/>
    <w:embedBoldItalic r:id="rId4" w:fontKey="{78EE4333-C5D7-4218-80E7-86DD72BB3F55}"/>
  </w:font>
  <w:font w:name="Roboto Serif">
    <w:panose1 w:val="00000000000000000000"/>
    <w:charset w:val="00"/>
    <w:family w:val="auto"/>
    <w:pitch w:val="variable"/>
    <w:sig w:usb0="A10000EF" w:usb1="4000267A" w:usb2="00000000" w:usb3="00000000" w:csb0="00000193" w:csb1="00000000"/>
    <w:embedBold r:id="rId5" w:fontKey="{4ECF88CB-68BE-4493-BB87-8AC87C7AB2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0963DC-3163-4CD2-A8D9-650D66F9CE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6995F0-7ECC-4C2B-B415-68C1F7209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BF77D" w14:textId="77777777" w:rsidR="005D3587" w:rsidRDefault="00000000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134DC3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AF070" w14:textId="77777777" w:rsidR="004B17A1" w:rsidRDefault="004B17A1">
      <w:pPr>
        <w:spacing w:line="240" w:lineRule="auto"/>
      </w:pPr>
      <w:r>
        <w:separator/>
      </w:r>
    </w:p>
  </w:footnote>
  <w:footnote w:type="continuationSeparator" w:id="0">
    <w:p w14:paraId="0F175277" w14:textId="77777777" w:rsidR="004B17A1" w:rsidRDefault="004B17A1">
      <w:pPr>
        <w:spacing w:line="240" w:lineRule="auto"/>
      </w:pPr>
      <w:r>
        <w:continuationSeparator/>
      </w:r>
    </w:p>
  </w:footnote>
  <w:footnote w:id="1">
    <w:p w14:paraId="67EA084B" w14:textId="77777777" w:rsidR="005D3587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Ver tablas adjuntas.</w:t>
      </w:r>
    </w:p>
  </w:footnote>
  <w:footnote w:id="2">
    <w:p w14:paraId="184D1BA3" w14:textId="77777777" w:rsidR="005D358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1. Las personas trabajadoras tendrán derecho a un permiso parental, para el cuidado de hijo, hija o menor acogido por tiempo superior a un año, hasta el momento en que el menor cumpla ocho años.</w:t>
      </w:r>
    </w:p>
    <w:p w14:paraId="6129EF64" w14:textId="77777777" w:rsidR="005D358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Este permiso, que tendrá una duración no superior a ocho semanas, continuas o discontinuas, podrá disfrutarse a tiempo completo, o en régimen de jornada a tiempo parcial conforme a lo establecido reglamentariamente.</w:t>
      </w:r>
    </w:p>
    <w:p w14:paraId="20D1AB7E" w14:textId="77777777" w:rsidR="005D358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2. Este permiso constituye un derecho individual de las personas trabajadoras, hombres o mujeres, sin que pueda transferirse su ejercicio.</w:t>
      </w:r>
    </w:p>
  </w:footnote>
  <w:footnote w:id="3">
    <w:p w14:paraId="26ACC449" w14:textId="31E99D0B" w:rsidR="005D358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Artículo 57. Suspensión del contrato de trabajo por nacimiento de hijo, adopción, guarda con fines de adopción o acogimiento.</w:t>
      </w:r>
    </w:p>
    <w:p w14:paraId="4CF2F13F" w14:textId="77777777" w:rsidR="005D3587" w:rsidRDefault="00000000">
      <w:pPr>
        <w:spacing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En los supuestos de nacimiento de hijo, adopción, guarda con fines de adopción o acogimiento se estará a lo establecido en cada momento en la legislación vigente.</w:t>
      </w:r>
    </w:p>
  </w:footnote>
  <w:footnote w:id="4">
    <w:p w14:paraId="1F1DD7BA" w14:textId="77777777" w:rsidR="005D3587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https://www.lamoncloa.gob.es/serviciosdeprensa/notasprensa/inclusion/paginas/2025/solicitud-permiso-nacimiento-y-cuidado-menor.aspx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9F8C7" w14:textId="77777777" w:rsidR="00134DC3" w:rsidRPr="00134DC3" w:rsidRDefault="00134DC3" w:rsidP="00134DC3">
    <w:pPr>
      <w:spacing w:before="200" w:after="200" w:line="360" w:lineRule="auto"/>
      <w:rPr>
        <w:rFonts w:ascii="Poppins" w:eastAsia="Times New Roman" w:hAnsi="Poppins" w:cs="Poppins"/>
        <w:i/>
        <w:iCs/>
        <w:color w:val="262626" w:themeColor="text1" w:themeTint="D9"/>
      </w:rPr>
    </w:pPr>
    <w:r>
      <w:rPr>
        <w:noProof/>
      </w:rPr>
      <w:drawing>
        <wp:inline distT="0" distB="0" distL="0" distR="0" wp14:anchorId="742DD42F" wp14:editId="0D952C37">
          <wp:extent cx="2915209" cy="725170"/>
          <wp:effectExtent l="0" t="0" r="0" b="0"/>
          <wp:docPr id="190572533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703017" name="Imagen 1662703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64" cy="72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34DC3">
      <w:rPr>
        <w:rFonts w:ascii="Poppins" w:eastAsia="Times New Roman" w:hAnsi="Poppins" w:cs="Poppins"/>
        <w:i/>
        <w:iCs/>
      </w:rPr>
      <w:t xml:space="preserve"> </w:t>
    </w:r>
    <w:r>
      <w:rPr>
        <w:rFonts w:ascii="Poppins" w:eastAsia="Times New Roman" w:hAnsi="Poppins" w:cs="Poppins"/>
        <w:i/>
        <w:iCs/>
      </w:rPr>
      <w:t xml:space="preserve"> </w:t>
    </w:r>
  </w:p>
  <w:p w14:paraId="18DD92D9" w14:textId="42D88B5E" w:rsidR="00134DC3" w:rsidRPr="00134DC3" w:rsidRDefault="00134DC3" w:rsidP="00134DC3">
    <w:pPr>
      <w:spacing w:before="200" w:after="200" w:line="360" w:lineRule="auto"/>
      <w:ind w:left="4320" w:firstLine="720"/>
      <w:rPr>
        <w:rFonts w:ascii="Poppins" w:eastAsia="Times New Roman" w:hAnsi="Poppins" w:cs="Poppins"/>
        <w:color w:val="262626" w:themeColor="text1" w:themeTint="D9"/>
      </w:rPr>
    </w:pPr>
    <w:r w:rsidRPr="00134DC3">
      <w:rPr>
        <w:rFonts w:ascii="Roboto Serif" w:eastAsia="Times New Roman" w:hAnsi="Roboto Serif" w:cs="Poppins"/>
        <w:b/>
        <w:bCs/>
        <w:color w:val="262626" w:themeColor="text1" w:themeTint="D9"/>
      </w:rPr>
      <w:t>La Convergencia que Transforma</w:t>
    </w:r>
  </w:p>
  <w:p w14:paraId="2D271EAC" w14:textId="07575B30" w:rsidR="00134DC3" w:rsidRDefault="00134D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87"/>
    <w:rsid w:val="000574E1"/>
    <w:rsid w:val="00134DC3"/>
    <w:rsid w:val="001C5EEB"/>
    <w:rsid w:val="001D299E"/>
    <w:rsid w:val="00320735"/>
    <w:rsid w:val="004B17A1"/>
    <w:rsid w:val="004E58E8"/>
    <w:rsid w:val="005D3587"/>
    <w:rsid w:val="006353F4"/>
    <w:rsid w:val="007952AC"/>
    <w:rsid w:val="00A82617"/>
    <w:rsid w:val="00C71EAE"/>
    <w:rsid w:val="00C7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9C23C"/>
  <w15:docId w15:val="{CC44D63E-F68D-4C5B-A17C-9B442553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134DC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DC3"/>
  </w:style>
  <w:style w:type="paragraph" w:styleId="Piedepgina">
    <w:name w:val="footer"/>
    <w:basedOn w:val="Normal"/>
    <w:link w:val="PiedepginaCar"/>
    <w:uiPriority w:val="99"/>
    <w:unhideWhenUsed/>
    <w:rsid w:val="00134DC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1EB8B-0AC2-4633-B63F-8753DA4F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1236</Words>
  <Characters>6798</Characters>
  <Application>Microsoft Office Word</Application>
  <DocSecurity>2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Mamen Sacristan</cp:lastModifiedBy>
  <cp:revision>4</cp:revision>
  <cp:lastPrinted>2025-11-20T09:48:00Z</cp:lastPrinted>
  <dcterms:created xsi:type="dcterms:W3CDTF">2025-11-20T10:33:00Z</dcterms:created>
  <dcterms:modified xsi:type="dcterms:W3CDTF">2025-11-20T10:48:00Z</dcterms:modified>
</cp:coreProperties>
</file>